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17" w:rsidRDefault="00146564">
      <w:pPr>
        <w:pStyle w:val="af4"/>
        <w:jc w:val="center"/>
        <w:rPr>
          <w:rFonts w:cs="Times New Roman"/>
          <w:b/>
          <w:sz w:val="24"/>
          <w:szCs w:val="24"/>
        </w:rPr>
      </w:pPr>
      <w:r>
        <w:rPr>
          <w:rFonts w:cs="Times New Roman"/>
          <w:b/>
          <w:sz w:val="24"/>
          <w:szCs w:val="24"/>
        </w:rPr>
        <w:t>Информационный бюллетень  администрации муниципального образования Троицкосунгурское сельское поселение Новоспасского района Ульяновской области</w:t>
      </w:r>
    </w:p>
    <w:p w:rsidR="00EE2317" w:rsidRDefault="00EE2317">
      <w:pPr>
        <w:pStyle w:val="af4"/>
        <w:rPr>
          <w:rFonts w:cs="Times New Roman"/>
          <w:b/>
          <w:sz w:val="24"/>
          <w:szCs w:val="24"/>
        </w:rPr>
      </w:pPr>
    </w:p>
    <w:p w:rsidR="00EE2317" w:rsidRDefault="00146564">
      <w:pPr>
        <w:pStyle w:val="af4"/>
        <w:jc w:val="center"/>
        <w:rPr>
          <w:rFonts w:cs="Times New Roman"/>
          <w:b/>
          <w:sz w:val="24"/>
          <w:szCs w:val="24"/>
        </w:rPr>
      </w:pPr>
      <w:r>
        <w:rPr>
          <w:rFonts w:cs="Times New Roman"/>
          <w:b/>
          <w:sz w:val="24"/>
          <w:szCs w:val="24"/>
        </w:rPr>
        <w:t xml:space="preserve"> «ТРОИЦКИЙ ВЕСТНИК»</w:t>
      </w:r>
    </w:p>
    <w:p w:rsidR="00EE2317" w:rsidRDefault="00EE2317">
      <w:pPr>
        <w:pStyle w:val="af4"/>
        <w:jc w:val="center"/>
        <w:rPr>
          <w:rFonts w:cs="Times New Roman"/>
          <w:sz w:val="24"/>
          <w:szCs w:val="24"/>
        </w:rPr>
      </w:pPr>
    </w:p>
    <w:p w:rsidR="00EE2317" w:rsidRDefault="00146564">
      <w:pPr>
        <w:pStyle w:val="af4"/>
        <w:jc w:val="center"/>
        <w:rPr>
          <w:rFonts w:cs="Times New Roman"/>
          <w:i/>
          <w:sz w:val="24"/>
          <w:szCs w:val="24"/>
          <w:lang w:eastAsia="ru-RU"/>
        </w:rPr>
      </w:pPr>
      <w:r>
        <w:rPr>
          <w:rFonts w:cs="Times New Roman"/>
          <w:i/>
          <w:sz w:val="24"/>
          <w:szCs w:val="24"/>
        </w:rPr>
        <w:t>Периодическое печатное издание, предназначенное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поселения официальной информации о социально-экономическом и культурном развитии муниципального образования муниципального образования Троицкосунгурское сельское поселение  Новоспасского района Ульяновской области о развитии его общественной инфраструктуры и иной официальной информации</w:t>
      </w:r>
    </w:p>
    <w:p w:rsidR="00EE2317" w:rsidRDefault="00146564">
      <w:pPr>
        <w:tabs>
          <w:tab w:val="left" w:pos="709"/>
        </w:tabs>
        <w:rPr>
          <w:rFonts w:ascii="Times New Roman" w:eastAsia="Times New Roman" w:hAnsi="Times New Roman"/>
          <w:sz w:val="24"/>
          <w:szCs w:val="24"/>
          <w:lang w:val="ru-RU" w:eastAsia="ru-RU"/>
        </w:rPr>
      </w:pPr>
      <w:r>
        <w:rPr>
          <w:rFonts w:ascii="Times New Roman" w:eastAsia="Times New Roman" w:hAnsi="Times New Roman"/>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116205</wp:posOffset>
                </wp:positionV>
                <wp:extent cx="6628765" cy="0"/>
                <wp:effectExtent l="0" t="38100" r="3873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320">
                          <a:solidFill>
                            <a:srgbClr val="000000"/>
                          </a:solidFill>
                          <a:miter lim="800000"/>
                        </a:ln>
                        <a:effectLst/>
                      </wps:spPr>
                      <wps:bodyPr/>
                    </wps:wsp>
                  </a:graphicData>
                </a:graphic>
              </wp:anchor>
            </w:drawing>
          </mc:Choice>
          <mc:Fallback xmlns:wpsCustomData="http://www.wps.cn/officeDocument/2013/wpsCustomData">
            <w:pict>
              <v:line id="Прямая соединительная линия 1" o:spid="_x0000_s1026" o:spt="20" style="position:absolute;left:0pt;margin-left:-27pt;margin-top:9.15pt;height:0pt;width:521.95pt;z-index:251659264;mso-width-relative:page;mso-height-relative:page;" filled="f" stroked="t" coordsize="21600,21600" o:gfxdata="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g+qH2AAAAAkBAAAPAAAAAAAAAAEAIAAA&#10;ACIAAABkcnMvZG93bnJldi54bWxQSwECFAAUAAAACACHTuJAd1nQIgwCAADrAwAADgAAAAAAAAAB&#10;ACAAAAAnAQAAZHJzL2Uyb0RvYy54bWxQSwUGAAAAAAYABgBZAQAApQUAAAAA&#10;">
                <v:fill on="f" focussize="0,0"/>
                <v:stroke weight="6.00944881889764pt" color="#000000" miterlimit="8" joinstyle="miter"/>
                <v:imagedata o:title=""/>
                <o:lock v:ext="edit" aspectratio="f"/>
              </v:line>
            </w:pict>
          </mc:Fallback>
        </mc:AlternateContent>
      </w:r>
    </w:p>
    <w:p w:rsidR="00EE2317" w:rsidRDefault="00146564">
      <w:pPr>
        <w:tabs>
          <w:tab w:val="left" w:pos="709"/>
        </w:tabs>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Издается с 2021 г. </w:t>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t xml:space="preserve">   Бесплатно</w:t>
      </w:r>
    </w:p>
    <w:p w:rsidR="00EE2317" w:rsidRDefault="00EE2317">
      <w:pPr>
        <w:tabs>
          <w:tab w:val="left" w:pos="709"/>
        </w:tabs>
        <w:rPr>
          <w:rFonts w:ascii="Times New Roman" w:eastAsia="Times New Roman" w:hAnsi="Times New Roman"/>
          <w:sz w:val="24"/>
          <w:szCs w:val="24"/>
          <w:lang w:val="ru-RU" w:eastAsia="ru-RU"/>
        </w:rPr>
      </w:pPr>
    </w:p>
    <w:p w:rsidR="00EE2317" w:rsidRPr="00B32C23" w:rsidRDefault="00146564">
      <w:pPr>
        <w:tabs>
          <w:tab w:val="left" w:pos="709"/>
        </w:tabs>
        <w:jc w:val="right"/>
        <w:rPr>
          <w:rFonts w:ascii="Times New Roman" w:eastAsia="Times New Roman" w:hAnsi="Times New Roman"/>
          <w:sz w:val="24"/>
          <w:szCs w:val="24"/>
          <w:lang w:val="ru-RU" w:eastAsia="ru-RU"/>
        </w:rPr>
      </w:pPr>
      <w:r w:rsidRPr="00B32C23">
        <w:rPr>
          <w:rFonts w:ascii="Times New Roman" w:eastAsia="Times New Roman" w:hAnsi="Times New Roman"/>
          <w:sz w:val="24"/>
          <w:szCs w:val="24"/>
          <w:lang w:val="ru-RU" w:eastAsia="ru-RU"/>
        </w:rPr>
        <w:t>№ 6</w:t>
      </w:r>
      <w:r w:rsidR="00B32C23">
        <w:rPr>
          <w:rFonts w:ascii="Times New Roman" w:eastAsia="Times New Roman" w:hAnsi="Times New Roman"/>
          <w:sz w:val="24"/>
          <w:szCs w:val="24"/>
          <w:lang w:val="ru-RU" w:eastAsia="ru-RU"/>
        </w:rPr>
        <w:t>2/1</w:t>
      </w:r>
      <w:bookmarkStart w:id="0" w:name="_GoBack"/>
      <w:bookmarkEnd w:id="0"/>
      <w:r w:rsidRPr="00B32C23">
        <w:rPr>
          <w:rFonts w:ascii="Times New Roman" w:eastAsia="Times New Roman" w:hAnsi="Times New Roman"/>
          <w:sz w:val="24"/>
          <w:szCs w:val="24"/>
          <w:lang w:val="ru-RU" w:eastAsia="ru-RU"/>
        </w:rPr>
        <w:t xml:space="preserve">  от «</w:t>
      </w:r>
      <w:r w:rsidR="00973E16" w:rsidRPr="00B32C23">
        <w:rPr>
          <w:rFonts w:ascii="Times New Roman" w:eastAsia="Times New Roman" w:hAnsi="Times New Roman"/>
          <w:sz w:val="24"/>
          <w:szCs w:val="24"/>
          <w:lang w:val="ru-RU" w:eastAsia="ru-RU"/>
        </w:rPr>
        <w:t>05</w:t>
      </w:r>
      <w:r w:rsidRPr="00B32C23">
        <w:rPr>
          <w:rFonts w:ascii="Times New Roman" w:eastAsia="Times New Roman" w:hAnsi="Times New Roman"/>
          <w:sz w:val="24"/>
          <w:szCs w:val="24"/>
          <w:lang w:val="ru-RU" w:eastAsia="ru-RU"/>
        </w:rPr>
        <w:t xml:space="preserve">» </w:t>
      </w:r>
      <w:r w:rsidR="00973E16" w:rsidRPr="00B32C23">
        <w:rPr>
          <w:rFonts w:ascii="Times New Roman" w:eastAsia="Times New Roman" w:hAnsi="Times New Roman"/>
          <w:sz w:val="24"/>
          <w:szCs w:val="24"/>
          <w:lang w:val="ru-RU" w:eastAsia="ru-RU"/>
        </w:rPr>
        <w:t>июня</w:t>
      </w:r>
      <w:r w:rsidRPr="00B32C23">
        <w:rPr>
          <w:rFonts w:ascii="Times New Roman" w:eastAsia="Times New Roman" w:hAnsi="Times New Roman"/>
          <w:sz w:val="24"/>
          <w:szCs w:val="24"/>
          <w:lang w:val="ru-RU" w:eastAsia="ru-RU"/>
        </w:rPr>
        <w:t xml:space="preserve"> 2025 г.</w:t>
      </w:r>
    </w:p>
    <w:p w:rsidR="00EE2317" w:rsidRPr="00B32C23" w:rsidRDefault="00EE2317">
      <w:pPr>
        <w:tabs>
          <w:tab w:val="left" w:pos="709"/>
        </w:tabs>
        <w:jc w:val="right"/>
        <w:rPr>
          <w:rFonts w:ascii="Times New Roman" w:eastAsia="Times New Roman" w:hAnsi="Times New Roman"/>
          <w:sz w:val="24"/>
          <w:szCs w:val="24"/>
          <w:lang w:val="ru-RU" w:eastAsia="ru-RU"/>
        </w:rPr>
      </w:pPr>
    </w:p>
    <w:p w:rsidR="00B32C23" w:rsidRPr="00B32C23" w:rsidRDefault="00B32C23" w:rsidP="00B32C23">
      <w:pPr>
        <w:jc w:val="center"/>
        <w:rPr>
          <w:rFonts w:ascii="Times New Roman" w:hAnsi="Times New Roman"/>
          <w:sz w:val="24"/>
          <w:szCs w:val="24"/>
          <w:lang w:val="ru-RU"/>
        </w:rPr>
      </w:pPr>
      <w:r w:rsidRPr="00B32C23">
        <w:rPr>
          <w:rFonts w:ascii="Times New Roman" w:hAnsi="Times New Roman"/>
          <w:sz w:val="24"/>
          <w:szCs w:val="24"/>
          <w:lang w:val="ru-RU"/>
        </w:rPr>
        <w:t>Российская Федерация</w:t>
      </w:r>
    </w:p>
    <w:p w:rsidR="00B32C23" w:rsidRPr="00B32C23" w:rsidRDefault="00B32C23" w:rsidP="00B32C23">
      <w:pPr>
        <w:jc w:val="center"/>
        <w:rPr>
          <w:rFonts w:ascii="Times New Roman" w:hAnsi="Times New Roman"/>
          <w:sz w:val="24"/>
          <w:szCs w:val="24"/>
          <w:lang w:val="ru-RU"/>
        </w:rPr>
      </w:pPr>
    </w:p>
    <w:p w:rsidR="00B32C23" w:rsidRPr="00B32C23" w:rsidRDefault="00B32C23" w:rsidP="00B32C23">
      <w:pPr>
        <w:jc w:val="center"/>
        <w:rPr>
          <w:rFonts w:ascii="Times New Roman" w:hAnsi="Times New Roman"/>
          <w:b/>
          <w:bCs/>
          <w:sz w:val="24"/>
          <w:szCs w:val="24"/>
          <w:lang w:val="ru-RU"/>
        </w:rPr>
      </w:pPr>
      <w:r w:rsidRPr="00B32C23">
        <w:rPr>
          <w:rFonts w:ascii="Times New Roman" w:hAnsi="Times New Roman"/>
          <w:b/>
          <w:bCs/>
          <w:sz w:val="24"/>
          <w:szCs w:val="24"/>
          <w:lang w:val="ru-RU"/>
        </w:rPr>
        <w:t xml:space="preserve">АДМИНИСТРАЦИЯ  </w:t>
      </w:r>
    </w:p>
    <w:p w:rsidR="00B32C23" w:rsidRPr="00B32C23" w:rsidRDefault="00B32C23" w:rsidP="00B32C23">
      <w:pPr>
        <w:jc w:val="center"/>
        <w:rPr>
          <w:rFonts w:ascii="Times New Roman" w:hAnsi="Times New Roman"/>
          <w:b/>
          <w:bCs/>
          <w:sz w:val="24"/>
          <w:szCs w:val="24"/>
          <w:lang w:val="ru-RU"/>
        </w:rPr>
      </w:pPr>
      <w:r w:rsidRPr="00B32C23">
        <w:rPr>
          <w:rFonts w:ascii="Times New Roman" w:hAnsi="Times New Roman"/>
          <w:b/>
          <w:bCs/>
          <w:sz w:val="24"/>
          <w:szCs w:val="24"/>
          <w:lang w:val="ru-RU"/>
        </w:rPr>
        <w:t>МУНИЦИПАЛЬНОГО ОБРАЗОВАНИЯ</w:t>
      </w:r>
    </w:p>
    <w:p w:rsidR="00B32C23" w:rsidRPr="00B32C23" w:rsidRDefault="00B32C23" w:rsidP="00B32C23">
      <w:pPr>
        <w:jc w:val="center"/>
        <w:rPr>
          <w:rFonts w:ascii="Times New Roman" w:hAnsi="Times New Roman"/>
          <w:b/>
          <w:bCs/>
          <w:sz w:val="24"/>
          <w:szCs w:val="24"/>
          <w:lang w:val="ru-RU"/>
        </w:rPr>
      </w:pPr>
      <w:r w:rsidRPr="00B32C23">
        <w:rPr>
          <w:rFonts w:ascii="Times New Roman" w:hAnsi="Times New Roman"/>
          <w:b/>
          <w:bCs/>
          <w:sz w:val="24"/>
          <w:szCs w:val="24"/>
          <w:lang w:val="ru-RU"/>
        </w:rPr>
        <w:t>ТРОИЦКОСУНГУРСКОЕ СЕЛЬСКОЕ ПОСЕЛЕНИЕ</w:t>
      </w:r>
    </w:p>
    <w:p w:rsidR="00B32C23" w:rsidRPr="00B32C23" w:rsidRDefault="00B32C23" w:rsidP="00B32C23">
      <w:pPr>
        <w:jc w:val="center"/>
        <w:rPr>
          <w:rFonts w:ascii="Times New Roman" w:hAnsi="Times New Roman"/>
          <w:b/>
          <w:bCs/>
          <w:sz w:val="24"/>
          <w:szCs w:val="24"/>
          <w:lang w:val="ru-RU"/>
        </w:rPr>
      </w:pPr>
      <w:r w:rsidRPr="00B32C23">
        <w:rPr>
          <w:rFonts w:ascii="Times New Roman" w:hAnsi="Times New Roman"/>
          <w:b/>
          <w:bCs/>
          <w:sz w:val="24"/>
          <w:szCs w:val="24"/>
          <w:lang w:val="ru-RU"/>
        </w:rPr>
        <w:t>НОВОСПАССКОГО РАЙОНА УЛЬЯНОВСКОЙ ОБЛАСТИ</w:t>
      </w:r>
    </w:p>
    <w:p w:rsidR="00B32C23" w:rsidRPr="00B32C23" w:rsidRDefault="00B32C23" w:rsidP="00B32C23">
      <w:pPr>
        <w:jc w:val="center"/>
        <w:rPr>
          <w:rFonts w:ascii="Times New Roman" w:hAnsi="Times New Roman"/>
          <w:b/>
          <w:bCs/>
          <w:sz w:val="24"/>
          <w:szCs w:val="24"/>
          <w:lang w:val="ru-RU"/>
        </w:rPr>
      </w:pPr>
    </w:p>
    <w:p w:rsidR="00B32C23" w:rsidRPr="00B32C23" w:rsidRDefault="00B32C23" w:rsidP="00B32C23">
      <w:pPr>
        <w:jc w:val="center"/>
        <w:rPr>
          <w:rFonts w:ascii="Times New Roman" w:hAnsi="Times New Roman"/>
          <w:b/>
          <w:bCs/>
          <w:sz w:val="24"/>
          <w:szCs w:val="24"/>
          <w:lang w:val="ru-RU"/>
        </w:rPr>
      </w:pPr>
      <w:r w:rsidRPr="00B32C23">
        <w:rPr>
          <w:rFonts w:ascii="Times New Roman" w:hAnsi="Times New Roman"/>
          <w:b/>
          <w:bCs/>
          <w:sz w:val="24"/>
          <w:szCs w:val="24"/>
          <w:lang w:val="ru-RU"/>
        </w:rPr>
        <w:t>П О С Т А Н О В Л Е Н И Е</w:t>
      </w:r>
    </w:p>
    <w:p w:rsidR="00B32C23" w:rsidRPr="00B32C23" w:rsidRDefault="00B32C23" w:rsidP="00B32C23">
      <w:pPr>
        <w:jc w:val="center"/>
        <w:rPr>
          <w:rFonts w:ascii="Times New Roman" w:hAnsi="Times New Roman"/>
          <w:sz w:val="24"/>
          <w:szCs w:val="24"/>
          <w:lang w:val="ru-RU"/>
        </w:rPr>
      </w:pPr>
    </w:p>
    <w:tbl>
      <w:tblPr>
        <w:tblW w:w="0" w:type="auto"/>
        <w:tblLayout w:type="fixed"/>
        <w:tblLook w:val="0000" w:firstRow="0" w:lastRow="0" w:firstColumn="0" w:lastColumn="0" w:noHBand="0" w:noVBand="0"/>
      </w:tblPr>
      <w:tblGrid>
        <w:gridCol w:w="3190"/>
        <w:gridCol w:w="3190"/>
        <w:gridCol w:w="1108"/>
        <w:gridCol w:w="2082"/>
      </w:tblGrid>
      <w:tr w:rsidR="00B32C23" w:rsidRPr="00B32C23" w:rsidTr="004165F9">
        <w:trPr>
          <w:cantSplit/>
          <w:trHeight w:val="322"/>
        </w:trPr>
        <w:tc>
          <w:tcPr>
            <w:tcW w:w="3190" w:type="dxa"/>
          </w:tcPr>
          <w:p w:rsidR="00B32C23" w:rsidRPr="00B32C23" w:rsidRDefault="00B32C23" w:rsidP="004165F9">
            <w:pPr>
              <w:snapToGrid w:val="0"/>
              <w:rPr>
                <w:rFonts w:ascii="Times New Roman" w:hAnsi="Times New Roman"/>
                <w:sz w:val="24"/>
                <w:szCs w:val="24"/>
              </w:rPr>
            </w:pPr>
            <w:r w:rsidRPr="00B32C23">
              <w:rPr>
                <w:rFonts w:ascii="Times New Roman" w:hAnsi="Times New Roman"/>
                <w:sz w:val="24"/>
                <w:szCs w:val="24"/>
              </w:rPr>
              <w:t>От 13 мая 2025г.</w:t>
            </w:r>
          </w:p>
        </w:tc>
        <w:tc>
          <w:tcPr>
            <w:tcW w:w="3190" w:type="dxa"/>
            <w:vMerge w:val="restart"/>
            <w:vAlign w:val="center"/>
          </w:tcPr>
          <w:p w:rsidR="00B32C23" w:rsidRPr="00B32C23" w:rsidRDefault="00B32C23" w:rsidP="004165F9">
            <w:pPr>
              <w:snapToGrid w:val="0"/>
              <w:jc w:val="center"/>
              <w:rPr>
                <w:rFonts w:ascii="Times New Roman" w:hAnsi="Times New Roman"/>
                <w:sz w:val="24"/>
                <w:szCs w:val="24"/>
              </w:rPr>
            </w:pPr>
            <w:r w:rsidRPr="00B32C23">
              <w:rPr>
                <w:rFonts w:ascii="Times New Roman" w:hAnsi="Times New Roman"/>
                <w:sz w:val="24"/>
                <w:szCs w:val="24"/>
              </w:rPr>
              <w:t>С.Троицкий Сунгур</w:t>
            </w:r>
          </w:p>
        </w:tc>
        <w:tc>
          <w:tcPr>
            <w:tcW w:w="1108" w:type="dxa"/>
          </w:tcPr>
          <w:p w:rsidR="00B32C23" w:rsidRPr="00B32C23" w:rsidRDefault="00B32C23" w:rsidP="004165F9">
            <w:pPr>
              <w:snapToGrid w:val="0"/>
              <w:jc w:val="center"/>
              <w:rPr>
                <w:rFonts w:ascii="Times New Roman" w:hAnsi="Times New Roman"/>
                <w:sz w:val="24"/>
                <w:szCs w:val="24"/>
              </w:rPr>
            </w:pPr>
          </w:p>
        </w:tc>
        <w:tc>
          <w:tcPr>
            <w:tcW w:w="2082" w:type="dxa"/>
          </w:tcPr>
          <w:p w:rsidR="00B32C23" w:rsidRPr="00B32C23" w:rsidRDefault="00B32C23" w:rsidP="004165F9">
            <w:pPr>
              <w:snapToGrid w:val="0"/>
              <w:rPr>
                <w:rFonts w:ascii="Times New Roman" w:hAnsi="Times New Roman"/>
                <w:sz w:val="24"/>
                <w:szCs w:val="24"/>
              </w:rPr>
            </w:pPr>
            <w:r w:rsidRPr="00B32C23">
              <w:rPr>
                <w:rFonts w:ascii="Times New Roman" w:hAnsi="Times New Roman"/>
                <w:sz w:val="24"/>
                <w:szCs w:val="24"/>
              </w:rPr>
              <w:t xml:space="preserve">№20 </w:t>
            </w:r>
          </w:p>
        </w:tc>
      </w:tr>
      <w:tr w:rsidR="00B32C23" w:rsidRPr="00B32C23" w:rsidTr="004165F9">
        <w:trPr>
          <w:cantSplit/>
        </w:trPr>
        <w:tc>
          <w:tcPr>
            <w:tcW w:w="3190" w:type="dxa"/>
          </w:tcPr>
          <w:p w:rsidR="00B32C23" w:rsidRPr="00B32C23" w:rsidRDefault="00B32C23" w:rsidP="004165F9">
            <w:pPr>
              <w:snapToGrid w:val="0"/>
              <w:jc w:val="center"/>
              <w:rPr>
                <w:rFonts w:ascii="Times New Roman" w:hAnsi="Times New Roman"/>
                <w:sz w:val="24"/>
                <w:szCs w:val="24"/>
              </w:rPr>
            </w:pPr>
          </w:p>
        </w:tc>
        <w:tc>
          <w:tcPr>
            <w:tcW w:w="3190" w:type="dxa"/>
            <w:vMerge/>
            <w:vAlign w:val="center"/>
          </w:tcPr>
          <w:p w:rsidR="00B32C23" w:rsidRPr="00B32C23" w:rsidRDefault="00B32C23" w:rsidP="004165F9">
            <w:pPr>
              <w:rPr>
                <w:rFonts w:ascii="Times New Roman" w:hAnsi="Times New Roman"/>
                <w:sz w:val="24"/>
                <w:szCs w:val="24"/>
              </w:rPr>
            </w:pPr>
          </w:p>
        </w:tc>
        <w:tc>
          <w:tcPr>
            <w:tcW w:w="1108" w:type="dxa"/>
          </w:tcPr>
          <w:p w:rsidR="00B32C23" w:rsidRPr="00B32C23" w:rsidRDefault="00B32C23" w:rsidP="004165F9">
            <w:pPr>
              <w:snapToGrid w:val="0"/>
              <w:jc w:val="right"/>
              <w:rPr>
                <w:rFonts w:ascii="Times New Roman" w:hAnsi="Times New Roman"/>
                <w:sz w:val="24"/>
                <w:szCs w:val="24"/>
              </w:rPr>
            </w:pPr>
            <w:r w:rsidRPr="00B32C23">
              <w:rPr>
                <w:rFonts w:ascii="Times New Roman" w:hAnsi="Times New Roman"/>
                <w:sz w:val="24"/>
                <w:szCs w:val="24"/>
              </w:rPr>
              <w:t>Экз.</w:t>
            </w:r>
          </w:p>
        </w:tc>
        <w:tc>
          <w:tcPr>
            <w:tcW w:w="2082" w:type="dxa"/>
          </w:tcPr>
          <w:p w:rsidR="00B32C23" w:rsidRPr="00B32C23" w:rsidRDefault="00B32C23" w:rsidP="004165F9">
            <w:pPr>
              <w:snapToGrid w:val="0"/>
              <w:rPr>
                <w:rFonts w:ascii="Times New Roman" w:hAnsi="Times New Roman"/>
                <w:sz w:val="24"/>
                <w:szCs w:val="24"/>
              </w:rPr>
            </w:pPr>
            <w:r w:rsidRPr="00B32C23">
              <w:rPr>
                <w:rFonts w:ascii="Times New Roman" w:hAnsi="Times New Roman"/>
                <w:sz w:val="24"/>
                <w:szCs w:val="24"/>
              </w:rPr>
              <w:t>№1</w:t>
            </w:r>
          </w:p>
        </w:tc>
      </w:tr>
    </w:tbl>
    <w:p w:rsidR="00B32C23" w:rsidRPr="00B32C23" w:rsidRDefault="00B32C23" w:rsidP="00B32C23">
      <w:pPr>
        <w:jc w:val="center"/>
        <w:rPr>
          <w:rFonts w:ascii="Times New Roman" w:hAnsi="Times New Roman"/>
          <w:sz w:val="24"/>
          <w:szCs w:val="24"/>
        </w:rPr>
      </w:pPr>
    </w:p>
    <w:p w:rsidR="00B32C23" w:rsidRPr="00B32C23" w:rsidRDefault="00B32C23" w:rsidP="00B32C2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968"/>
      </w:tblGrid>
      <w:tr w:rsidR="00B32C23" w:rsidRPr="00B32C23" w:rsidTr="004165F9">
        <w:tc>
          <w:tcPr>
            <w:tcW w:w="4968" w:type="dxa"/>
          </w:tcPr>
          <w:p w:rsidR="00B32C23" w:rsidRPr="00B32C23" w:rsidRDefault="00B32C23" w:rsidP="004165F9">
            <w:pPr>
              <w:rPr>
                <w:rFonts w:ascii="Times New Roman" w:hAnsi="Times New Roman"/>
                <w:sz w:val="24"/>
                <w:szCs w:val="24"/>
                <w:lang w:val="ru-RU"/>
              </w:rPr>
            </w:pPr>
            <w:r w:rsidRPr="00B32C23">
              <w:rPr>
                <w:rFonts w:ascii="Times New Roman" w:hAnsi="Times New Roman"/>
                <w:sz w:val="24"/>
                <w:szCs w:val="24"/>
                <w:lang w:val="ru-RU"/>
              </w:rPr>
              <w:t>О мерах по обеспечению исполнения бюджета муниципального образования Троицкосунгурское сельское поселение Новоспасского района Ульяновской области</w:t>
            </w:r>
          </w:p>
        </w:tc>
      </w:tr>
    </w:tbl>
    <w:p w:rsidR="00B32C23" w:rsidRPr="00B32C23" w:rsidRDefault="00B32C23" w:rsidP="00B32C23">
      <w:pPr>
        <w:pStyle w:val="ConsPlusNormal"/>
        <w:ind w:firstLine="0"/>
        <w:jc w:val="both"/>
        <w:rPr>
          <w:rFonts w:ascii="Times New Roman" w:hAnsi="Times New Roman" w:cs="Times New Roman"/>
          <w:sz w:val="24"/>
          <w:szCs w:val="24"/>
        </w:rPr>
      </w:pPr>
    </w:p>
    <w:p w:rsidR="00B32C23" w:rsidRPr="00B32C23" w:rsidRDefault="00B32C23" w:rsidP="00B32C23">
      <w:pPr>
        <w:jc w:val="center"/>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 xml:space="preserve">         В целях обеспечения исполнения решения Совета депутатов муниципального образования Троицкосунгурское сельское поселение Новоспасского района Ульяновской области о бюджете муниципального образования Троицкосунгурское сельское поселение Новоспасского района Ульяновской области (далее местный бюджет) на текущий финансовый год и на плановый период (далее решение о местном бюджете), руководствуясь Бюджетным кодексом Российской Федерации, Федеральный законом от 06.10.2003 № 131-ФЗ «Об общих принципах организации местного самоуправления в Российской Федерации» администрация постановляет:</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1. Главным администраторам доходов местного бюджета и главным администраторам источников финансирования дефицита местного бюджета, входящим в систему органов местного самоуправления муниципального образования Троицкосунгурское сельское поселение Новоспасского района Ульяновской области:</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1.1. Обеспечивать поступление в местный бюджет налоговых и неналоговых доходов в объемах, утвержденных решением о местном бюджете.</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1.2. Принимать меры к сокращению объема задолженности по платежам в</w:t>
      </w: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местный бюджет и недопущению ее образования в процессе исполнения местного бюджета по доходам,</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1.3. Обеспечивать оперативное уточнение принадлежности невыясненных поступлений в местный бюджет с целью их отражения по соответствующим кодам классификации доходов бюджетов бюджетной классификации Российской Федерации.</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1.4. Представлять в Управление финансов администрации муниципального образования Троицкосунгурское сельское поселение Новоспасского района Ульяновской области в установленном им порядке ежеквартально до 10-го числа месяца, следующего за отчетным кварталом текущего финансового года, сведения, необходимые для составления и ведения кассового плана исполнения местного бюджета, а также аналитические материалы об исполнении местного бюджета, в том числе информацию о причинах отклонения фактического объема поступлений в местный бюджет за отции муниципального образования Троицкосунгурское сельское поселение Новоспасского района Ульяновской области.</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2.2. Обеспечивать своевременное исполнение публичных нормативных обязательств.</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2.3. Учитывать при формировании муниципальных заданий подведомственным муниципальным учреждениям муниципального образования Троицкосунгурское сельское поселение Новоспасского района Ульяновской области, а также при осуществлении мониторинга и контроля за их выполнением, что стоимость муниципальной услуги, оказываемой за счет средств местного бюджета, не может быть выше стоимости такой же услуги, оказываемой на возмездной основе.</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2.4, Не допускать в течение текущего финансового года уменьшения в объеме субсидий, предоставляемых муниципальным автономным и бюджетным учреждениям муниципального образования Троицкосунгурское сельское поселение Новоспасского района Ульяновской области, сумм, предназначенных для финансового обеспечения затрат, связанных с оплатой труда с учетом страховых взносов, начисляемых на выплаты и иные вознаграждения в пользу физических лиц в рамках трудовых отношений, и затрат на оплату коммунальных услуг, а также уменьшения утверждаемых муниципальным казенным учреждениям муниципального образования Троицкосунгурское сельское поселение Новоспасского района Ульяновской области лимитов бюджетных обязательств на выплату заработной платы, уплату страховых взносов, начисляемых на выплаты и иные вознаграждения в пользу физических лиц в рамках трудовых отношений, и оплату коммунальных услуг.</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2.5. Осуществлять перечисление бюджетам муниципальных образований муниципального образования Троицкосунгурское сельское поселение Новоспасского района Ульяновской области субсидий и субвенций из местного бюджета в текущем финансовом году на основании заявок органов местного самоуправления муниципальных образований муниципального образования Новоспасского района Ульяновской области или сводных заявок главных распорядителей средств местного бюджета.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 xml:space="preserve">2.6. Представлять в Управление финансов администрации муниципального образования Троицкосунгурское сельское поселение Новоспасского района Ульяновской области предложения о внесении в местный бюджет изменений, касающихся перераспределения бюджетных ассигнований местного бюджета на предоставление субвенций и субсидий </w:t>
      </w:r>
      <w:r w:rsidRPr="00B32C23">
        <w:rPr>
          <w:rFonts w:ascii="Times New Roman" w:hAnsi="Times New Roman"/>
          <w:sz w:val="24"/>
          <w:szCs w:val="24"/>
          <w:lang w:val="ru-RU"/>
        </w:rPr>
        <w:lastRenderedPageBreak/>
        <w:t>бюджетам муниципальных образований муниципального образования Троицкосунгурское сельское поселение Новоспасского района Ульяновской области:</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не позднее 10 июля текущего финансового года - по итогам исполнения местного бюджета, бюджетов муниципальных образований Троицкосунгурское сельское поселение Новоспасского района Ульяновской области за первое полугодие текущего финансового года;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не позднее 10 октября текущего финансового года - исходя из прогноза исполнения местного бюджета в части расходования субсидий и субвенций из бюджета муниципального образования Троицкосунгурское сельское поселение Новоспасского района Ульяновской области до конца текущего финансового года.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2.7. Продолжать осуществление деятельности, направленной на обеспечение заключения как ими, так и подведомственными им получателями средств местного бюджета на безвозмездной основе договоров с кредитными организациями о зачислении денежных средств на счета, открытые физическим лицам в кредитных организациях на основании договоров банковского счета, предусматривающих совершение операций с использованием национальных платежных инструментов - карты "Мир", в установленном законодательством порядке со дня истечения срока, указанного в абзаце первом настоящего пункта, направлять в Управление финансов администрации муниципального образования Троицкосунгурское сельское поселение Новоспасского района Ульяновской области информацию об объемах поступивших в доход местного бюджета остатков субсидий, предусмотренных абзацем первым настоящего пункта (с отражением их по кодам бюджетной классификации Российской Федерации).</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4. Органам местного самоуправления муниципального образования Троицкосунгурское сельское поселение Троицкосунгурское сельское поселение Новоспасского района Ульяновской области не допускать принятия в случаях, предусмотренных решением о местном бюджете, решений, приводящих к увеличению в текущем финансовом году численности муниципальных служащих муниципального образования Троицкосунгурское сельское поселение Новоспасского района Ульяновской области, лиц, замещающих должности, не являющиеся должностями муниципальной службы муниципального образования Троицкосунгурское сельское поселение Новоспасского района Ульяновской области, в органах местного самоуправления муниципального образования  Троицкосунгурское сельское поселение «Новоспасский район», без согласования с Главой администрации муниципального образования Троицкосунгурское сельское поселение «Новоспасский район», начальником управления финансов администрации муниципального образования Троицкосунгурское сельское поселение «Новоспасский район».</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5. Установить, что предложения главных распорядителей средств местного бюджета о выделении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условии одновременного представления в Управление финансов администрации муниципального образования  Троицкосунгурское сельское поселение Новоспасского района Ульяновской области сведений о наличии соответствующих источников дополнительных поступлений в местный бюджет и (или) предложений о сокращении бюджетных ассигнований по отдельным статьям расходов местного бюджета.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lastRenderedPageBreak/>
        <w:t>6. Установить, что в случаях реорганизации или изменения подчиненности главных распорядителей и получателей средств местного бюджета утвержденные им бюджетные ассигнования и лимиты бюджетных обязательств используются их правопреемниками в соответствии с правовыми актами о реорганизации, изменении подчиненности с последующим внесением соответствующих изменений в решение о местном бюджете.</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7. Установить, что главные распорядители и получатели средств местного бюджета при заключении муниципальных контрактов (договоров) на поставку товаров, выполнение работ, оказание услуг для обеспечения муниципальных нужд вправе предусматривать в указанных контрактах (договорах) выплату аванса: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в размере до 100 процентов цены муниципального контракта (договора) применительно к муниципальным контрактам (договорам), предметом которых является оказание услуг связи, подписка на периодические печатные издания и сетевые издания (предоставление доступа) и их приобретение, обучение на курсах повышения квалификации, прохождение профессиональной переподготовки, участие в научных, методических, научно-практических и иных конференциях, семинарах, выставках, форумах и подобных мероприятиях, проведение государственной экспертизы проектной документации объектов капитального строительства и результатов инженерных изысканий, проведение проверки достоверности определения сметной стоимости строительства, реконструкции, дающих наличие и объем потребности в средствах местного бюджета для их покрытия,</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9. В случае прогнозирования возникновения на едином счете местного бюджета недостаточности средств, необходимых для осуществления кассовых выплат из местного бюджета, установить следующие группы приоритетности осуществления расходов местного бюджета: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1) первая группа, к которой относятся расходы, покрываемые за счет бюджетных ассигнований резервного фонда администрации муниципального образования Троицкосунгурское сельское поселение «Новоспасский район», а также расходы, связанные:</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а) с исполнением публичных нормативных обязательств;</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6) с предоставлением гражданам мер социальной поддержки и исполнением иных подобных расходных обязательств социального характера;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в) с оплатой труда муниципальных служащих (работников) органов местного самоуправления муниципального образования Троицкосунгурское сельское поселение Новоспасского района Ульяновской области и работников муниципальных казенных учреждений муниципального образования Троицкосунгурское сельское поселение Новоспасского района Ульяновской области, а также с уплатой страховых взносов на обязательное социальное страхование указанных служащих (работников);</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г) с предоставлением бюджетам поселений муниципального образования Троицкосунгурское сельское поселение Новоспасского района Ульяновской области субвенций в целях финансового обеспечения расходных обязательств, возникающих при выполнении полномочий муниципального образования Троицкосунгурское сельское поселение Новоспасского района Ульяновской области, переданных органам местного самоуправления сельских поселений муниципального образования Троицкосунгурское сельское поселение Новоспасского района Ульяновской области в установленном законами порядке;</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д) с предоставлением бюджетам поселений муниципального образования Новоспасского района Ульяновской области дотаций на выравнивание уровня бюджетной обеспеченности;</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е) с исполнением судебных актов и решений налоговых органов;</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2) вторая группа, к которой относятся расходы, связанные:</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а) с финансовым обеспечением деятельности органов местного самоуправления муниципального образования Троицкосунгурское сельское поселение Новоспасского района Ульяновской области и муниципальных казенных учреждений муниципального образования Троицкосунгурское сельское поселение Новоспасского района Ульяновской области (без учета расходов на осуществление капитальных вложений и расходов, указанных в подпункте "в" подпункта 1 настоящего пункта);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6) с предоставлением муниципальным бюджетным и автономным учреждениям муниципального образования Троицкосунгурское сельское поселение Новоспасского района Ульяновской области субсидий на финансовое обеспечение выполнения ими муниципального задания;</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5) четвертая группа, к которой относятся расходы, не предусмотренные подпунктами 1 - 3 настоящего пункта.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10. Получатели средств местного бюджета в соответствии с доведенными до них в установленном бюджетным законодательством порядке лимитами бюджетных обязательств на текущий финансовый год обеспечивают принятие бюджетных обязательств, исполнение которых предполагает осуществление закупок товаров, работ, услуг для обеспечения муниципальных нужд, не позднее нее заключенных муниципальных контрактов по соглашению сторон, по решению суда либо вследствие одностороннего отказа стороны муниципального контракта от его исполнения по основаниям, установленным гражданским законодательством, в том числе в связи с введением процедур, применяемых в деле о несостоятельности (банкротстве) поставщика (подрядчика, исполнителя), а также из муниципальных контрактов, предметом которых является оказание услуг по привлечению экспертов, специалистов или переводчиков;</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6) если такие бюджетные обязательства возникают в связи с необходимостью возмещения процессуальных издержек, связанных с производством по уголовному делу, издержек, связанных с рассмотрением гражданского дела, административного дела, дела по экономическому спору, исполнением требований Конституционного Суда Российской Федерации, а также если такие бюджетные обязательства возникают в процессе представления в соответствии с законодательством Российской Федерации о несостоятельности (банкротстве) интересов Ульяновской области по обязательным платежам и (или) денежным обязательствам;</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7) если такие бюджетные обязательства возникают из муниципальных контрактов, которые должны быть оплачены за счет бюджетных ассигнований местного бюджета, источником которых являются межбюджетные трансферты из бюджета Ульяновской области, распределенные муниципальному образованию Троицкосунгурское сельское поселение Новоспасского района Ульяновской области после 1 августа текущего финансового года;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 xml:space="preserve">8) если такие бюджетные обязательства возникают в целях обеспечения деятельности органов местного самоуправления муниципального образования Новоспасского района </w:t>
      </w:r>
      <w:r w:rsidRPr="00B32C23">
        <w:rPr>
          <w:rFonts w:ascii="Times New Roman" w:hAnsi="Times New Roman"/>
          <w:sz w:val="24"/>
          <w:szCs w:val="24"/>
          <w:lang w:val="ru-RU"/>
        </w:rPr>
        <w:lastRenderedPageBreak/>
        <w:t>Ульяновской области и подведомственных им муниципальных казенных учреждений муниципального образования Троицкосунгурское сельское поселение Новоспасского района Ульяновской области.</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12. Получатели средств местного бюджета предусматривают в заключаемых ими муниципальных контрактах, исполнение которых (исполнение отдельного этапа по которым) осуществляется в декабре текущего финансового года и (или) в декабре последующих финансовых годов, условие об оплате поставленного товара, выполненной работы, оказанной услуги, в том числе отдельного этапа исполнения контракта:</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в случае если окончание поставки товара (выполнения работы, оказания услуги) согласно условиям муниципального контракта приходится на дату с 1 по 25 декабря финансового года включительно, - в соответствующем финансовом году в пределах лимитов бюджетных обязательств, доведенных до получателя средств местного бюджета на указанный финансовый год, и не позднее чем за | рабочий день до дня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В случае если окончание поставки товара (выполнения работы, оказания услуги) согласно условиям муниципального контракта, приходится на дату с 26 по 31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Постановление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Троицкосунгурское сельское поселение Новоспасского района Ульяновской области «Троицкий вестник».</w:t>
      </w: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 xml:space="preserve">ИО Главы администрации </w:t>
      </w: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 xml:space="preserve">МО Троицкосунгурское </w:t>
      </w:r>
    </w:p>
    <w:p w:rsidR="00B32C23" w:rsidRPr="00B32C23" w:rsidRDefault="00B32C23" w:rsidP="00B32C23">
      <w:pPr>
        <w:jc w:val="both"/>
        <w:rPr>
          <w:rFonts w:ascii="Times New Roman" w:hAnsi="Times New Roman"/>
          <w:sz w:val="24"/>
          <w:szCs w:val="24"/>
          <w:lang w:val="ru-RU"/>
        </w:rPr>
      </w:pPr>
      <w:r w:rsidRPr="00B32C23">
        <w:rPr>
          <w:rFonts w:ascii="Times New Roman" w:hAnsi="Times New Roman"/>
          <w:sz w:val="24"/>
          <w:szCs w:val="24"/>
          <w:lang w:val="ru-RU"/>
        </w:rPr>
        <w:t>сельское поселение                                                                                               С.В. Давыдова</w:t>
      </w:r>
    </w:p>
    <w:p w:rsidR="00EE2317" w:rsidRDefault="00146564">
      <w:pP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__________________________________________________________</w:t>
      </w:r>
    </w:p>
    <w:p w:rsidR="00EE2317" w:rsidRDefault="00146564">
      <w:pPr>
        <w:jc w:val="both"/>
        <w:rPr>
          <w:rFonts w:ascii="Times New Roman" w:hAnsi="Times New Roman"/>
          <w:b/>
          <w:lang w:val="ru-RU"/>
        </w:rPr>
      </w:pPr>
      <w:r>
        <w:rPr>
          <w:rFonts w:ascii="Times New Roman" w:hAnsi="Times New Roman"/>
          <w:b/>
          <w:lang w:val="ru-RU"/>
        </w:rPr>
        <w:t>Учредитель: Администрация муниципального образования Троицкосунгурское сельское поселение  Новоспасского района Ульяновской области</w:t>
      </w:r>
    </w:p>
    <w:p w:rsidR="00EE2317" w:rsidRDefault="00146564">
      <w:pPr>
        <w:jc w:val="both"/>
        <w:rPr>
          <w:rFonts w:ascii="Times New Roman" w:hAnsi="Times New Roman"/>
          <w:b/>
          <w:lang w:val="ru-RU"/>
        </w:rPr>
      </w:pPr>
      <w:r>
        <w:rPr>
          <w:rFonts w:ascii="Times New Roman" w:hAnsi="Times New Roman"/>
          <w:b/>
          <w:lang w:val="ru-RU"/>
        </w:rPr>
        <w:tab/>
      </w:r>
    </w:p>
    <w:p w:rsidR="00EE2317" w:rsidRDefault="00146564">
      <w:pPr>
        <w:jc w:val="both"/>
        <w:rPr>
          <w:rFonts w:ascii="Times New Roman" w:hAnsi="Times New Roman"/>
          <w:b/>
          <w:lang w:val="ru-RU"/>
        </w:rPr>
      </w:pPr>
      <w:r>
        <w:rPr>
          <w:rFonts w:ascii="Times New Roman" w:hAnsi="Times New Roman"/>
          <w:b/>
          <w:lang w:val="ru-RU"/>
        </w:rPr>
        <w:t>Главный редактор печатного издания «Троицкий вестник»  Комольцева Е.А.,</w:t>
      </w:r>
    </w:p>
    <w:p w:rsidR="00EE2317" w:rsidRDefault="00EE2317">
      <w:pPr>
        <w:jc w:val="both"/>
        <w:rPr>
          <w:rFonts w:ascii="Times New Roman" w:hAnsi="Times New Roman"/>
          <w:b/>
          <w:lang w:val="ru-RU"/>
        </w:rPr>
      </w:pPr>
    </w:p>
    <w:p w:rsidR="00EE2317" w:rsidRDefault="00146564">
      <w:pPr>
        <w:jc w:val="both"/>
        <w:rPr>
          <w:rFonts w:ascii="Times New Roman" w:hAnsi="Times New Roman"/>
          <w:b/>
        </w:rPr>
      </w:pPr>
      <w:r>
        <w:rPr>
          <w:rFonts w:ascii="Times New Roman" w:hAnsi="Times New Roman"/>
          <w:b/>
          <w:lang w:val="ru-RU"/>
        </w:rPr>
        <w:t xml:space="preserve">Адрес редакции: 433876, Ульяновская область, Новоспасский район, с.Троицкий Сунгур, ул. </w:t>
      </w:r>
      <w:r>
        <w:rPr>
          <w:rFonts w:ascii="Times New Roman" w:hAnsi="Times New Roman"/>
          <w:b/>
        </w:rPr>
        <w:t>Молодежная, д. № 3.</w:t>
      </w:r>
    </w:p>
    <w:p w:rsidR="00EE2317" w:rsidRDefault="00EE2317">
      <w:pPr>
        <w:jc w:val="both"/>
        <w:rPr>
          <w:rFonts w:ascii="Times New Roman" w:hAnsi="Times New Roman"/>
          <w:b/>
        </w:rPr>
      </w:pPr>
    </w:p>
    <w:p w:rsidR="00EE2317" w:rsidRPr="00973E16" w:rsidRDefault="00DC08F6">
      <w:pPr>
        <w:jc w:val="both"/>
        <w:rPr>
          <w:rFonts w:ascii="Times New Roman" w:hAnsi="Times New Roman"/>
          <w:b/>
          <w:lang w:val="ru-RU"/>
        </w:rPr>
      </w:pPr>
      <w:hyperlink r:id="rId7" w:history="1">
        <w:r w:rsidR="00146564">
          <w:rPr>
            <w:rFonts w:ascii="Times New Roman" w:hAnsi="Times New Roman"/>
            <w:b/>
          </w:rPr>
          <w:t>https</w:t>
        </w:r>
        <w:r w:rsidR="00146564" w:rsidRPr="00973E16">
          <w:rPr>
            <w:rFonts w:ascii="Times New Roman" w:hAnsi="Times New Roman"/>
            <w:b/>
            <w:lang w:val="ru-RU"/>
          </w:rPr>
          <w:t>://</w:t>
        </w:r>
      </w:hyperlink>
      <w:r w:rsidR="00146564" w:rsidRPr="00973E16">
        <w:rPr>
          <w:rFonts w:ascii="Times New Roman" w:hAnsi="Times New Roman"/>
          <w:b/>
          <w:lang w:val="ru-RU"/>
        </w:rPr>
        <w:t xml:space="preserve"> </w:t>
      </w:r>
      <w:r w:rsidR="00146564">
        <w:rPr>
          <w:rFonts w:ascii="Times New Roman" w:hAnsi="Times New Roman"/>
          <w:b/>
        </w:rPr>
        <w:t>trsungur</w:t>
      </w:r>
      <w:r w:rsidR="00146564" w:rsidRPr="00973E16">
        <w:rPr>
          <w:rFonts w:ascii="Times New Roman" w:hAnsi="Times New Roman"/>
          <w:b/>
          <w:lang w:val="ru-RU"/>
        </w:rPr>
        <w:t>-</w:t>
      </w:r>
      <w:r w:rsidR="00146564">
        <w:rPr>
          <w:rFonts w:ascii="Times New Roman" w:hAnsi="Times New Roman"/>
          <w:b/>
        </w:rPr>
        <w:t>adm</w:t>
      </w:r>
      <w:r w:rsidR="00146564" w:rsidRPr="00973E16">
        <w:rPr>
          <w:rFonts w:ascii="Times New Roman" w:hAnsi="Times New Roman"/>
          <w:b/>
          <w:lang w:val="ru-RU"/>
        </w:rPr>
        <w:t>@</w:t>
      </w:r>
      <w:r w:rsidR="00146564">
        <w:rPr>
          <w:rFonts w:ascii="Times New Roman" w:hAnsi="Times New Roman"/>
          <w:b/>
        </w:rPr>
        <w:t>mail</w:t>
      </w:r>
      <w:r w:rsidR="00146564" w:rsidRPr="00973E16">
        <w:rPr>
          <w:rFonts w:ascii="Times New Roman" w:hAnsi="Times New Roman"/>
          <w:b/>
          <w:lang w:val="ru-RU"/>
        </w:rPr>
        <w:t>.</w:t>
      </w:r>
      <w:r w:rsidR="00146564">
        <w:rPr>
          <w:rFonts w:ascii="Times New Roman" w:hAnsi="Times New Roman"/>
          <w:b/>
        </w:rPr>
        <w:t>ru</w:t>
      </w:r>
    </w:p>
    <w:p w:rsidR="00EE2317" w:rsidRDefault="00146564">
      <w:pPr>
        <w:suppressAutoHyphens/>
        <w:rPr>
          <w:rFonts w:ascii="Times New Roman" w:eastAsia="Arial" w:hAnsi="Times New Roman"/>
          <w:b/>
          <w:lang w:val="ru-RU" w:eastAsia="ar-SA"/>
        </w:rPr>
      </w:pPr>
      <w:r>
        <w:rPr>
          <w:rFonts w:ascii="Times New Roman" w:eastAsia="Arial" w:hAnsi="Times New Roman"/>
          <w:b/>
          <w:lang w:val="ru-RU" w:eastAsia="ar-SA"/>
        </w:rPr>
        <w:t xml:space="preserve">Тираж 6 шт. </w:t>
      </w:r>
    </w:p>
    <w:p w:rsidR="00EE2317" w:rsidRDefault="00EE2317">
      <w:pPr>
        <w:rPr>
          <w:lang w:val="ru-RU"/>
        </w:rPr>
      </w:pPr>
    </w:p>
    <w:sectPr w:rsidR="00EE23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8F6" w:rsidRDefault="00DC08F6">
      <w:r>
        <w:separator/>
      </w:r>
    </w:p>
  </w:endnote>
  <w:endnote w:type="continuationSeparator" w:id="0">
    <w:p w:rsidR="00DC08F6" w:rsidRDefault="00DC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default"/>
    <w:sig w:usb0="00000000" w:usb1="00000000"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Courier New">
    <w:panose1 w:val="02070309020205020404"/>
    <w:charset w:val="CC"/>
    <w:family w:val="modern"/>
    <w:pitch w:val="fixed"/>
    <w:sig w:usb0="E0002EFF" w:usb1="C0007843" w:usb2="00000009" w:usb3="00000000" w:csb0="000001FF" w:csb1="00000000"/>
  </w:font>
  <w:font w:name="Andale Sans UI">
    <w:altName w:val="Segoe Print"/>
    <w:charset w:val="00"/>
    <w:family w:val="auto"/>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8F6" w:rsidRDefault="00DC08F6">
      <w:r>
        <w:separator/>
      </w:r>
    </w:p>
  </w:footnote>
  <w:footnote w:type="continuationSeparator" w:id="0">
    <w:p w:rsidR="00DC08F6" w:rsidRDefault="00DC0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BE"/>
    <w:rsid w:val="00146564"/>
    <w:rsid w:val="0025736C"/>
    <w:rsid w:val="00842ABE"/>
    <w:rsid w:val="00973E16"/>
    <w:rsid w:val="009E0F5F"/>
    <w:rsid w:val="00B32C23"/>
    <w:rsid w:val="00B413C1"/>
    <w:rsid w:val="00B41B1F"/>
    <w:rsid w:val="00BF396E"/>
    <w:rsid w:val="00CF5156"/>
    <w:rsid w:val="00D15EB5"/>
    <w:rsid w:val="00DC08F6"/>
    <w:rsid w:val="00EE2317"/>
    <w:rsid w:val="3B3F57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B03EB9D-8563-4552-BFFA-91C307CB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SimSun" w:hAnsi="Calibri" w:cs="Times New Roman"/>
      <w:lang w:val="en-US" w:eastAsia="zh-CN"/>
    </w:rPr>
  </w:style>
  <w:style w:type="paragraph" w:styleId="1">
    <w:name w:val="heading 1"/>
    <w:basedOn w:val="a"/>
    <w:next w:val="a"/>
    <w:link w:val="10"/>
    <w:qFormat/>
    <w:pPr>
      <w:keepNext/>
      <w:jc w:val="center"/>
      <w:outlineLvl w:val="0"/>
    </w:pPr>
    <w:rPr>
      <w:rFonts w:ascii="Times New Roman" w:eastAsia="Times New Roman" w:hAnsi="Times New Roman"/>
      <w:b/>
      <w:sz w:val="28"/>
      <w:lang w:val="ru-RU" w:eastAsia="ru-RU"/>
    </w:rPr>
  </w:style>
  <w:style w:type="paragraph" w:styleId="2">
    <w:name w:val="heading 2"/>
    <w:basedOn w:val="a"/>
    <w:next w:val="a"/>
    <w:link w:val="20"/>
    <w:qFormat/>
    <w:pPr>
      <w:keepNext/>
      <w:spacing w:before="240" w:after="60"/>
      <w:outlineLvl w:val="1"/>
    </w:pPr>
    <w:rPr>
      <w:rFonts w:ascii="Arial" w:eastAsia="Times New Roman" w:hAnsi="Arial" w:cs="Arial"/>
      <w:b/>
      <w:bCs/>
      <w:i/>
      <w:iCs/>
      <w:sz w:val="28"/>
      <w:szCs w:val="28"/>
      <w:lang w:val="ru-RU" w:eastAsia="ru-RU"/>
    </w:rPr>
  </w:style>
  <w:style w:type="paragraph" w:styleId="6">
    <w:name w:val="heading 6"/>
    <w:basedOn w:val="a"/>
    <w:next w:val="a"/>
    <w:link w:val="60"/>
    <w:qFormat/>
    <w:pPr>
      <w:spacing w:before="240" w:after="60"/>
      <w:outlineLvl w:val="5"/>
    </w:pPr>
    <w:rPr>
      <w:rFonts w:ascii="Times New Roman" w:eastAsia="Times New Roman" w:hAnsi="Times New Roman"/>
      <w:b/>
      <w:bCs/>
      <w:sz w:val="22"/>
      <w:szCs w:val="22"/>
      <w:lang w:val="ru-RU" w:eastAsia="ru-RU"/>
    </w:rPr>
  </w:style>
  <w:style w:type="paragraph" w:styleId="8">
    <w:name w:val="heading 8"/>
    <w:basedOn w:val="a"/>
    <w:next w:val="a"/>
    <w:link w:val="80"/>
    <w:qFormat/>
    <w:pPr>
      <w:spacing w:before="240" w:after="60"/>
      <w:outlineLvl w:val="7"/>
    </w:pPr>
    <w:rPr>
      <w:rFonts w:ascii="Times New Roman" w:eastAsia="Times New Roman" w:hAnsi="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paragraph" w:styleId="a4">
    <w:name w:val="Balloon Text"/>
    <w:basedOn w:val="a"/>
    <w:link w:val="a5"/>
    <w:semiHidden/>
    <w:unhideWhenUsed/>
    <w:qFormat/>
    <w:rPr>
      <w:rFonts w:ascii="Segoe UI" w:hAnsi="Segoe UI" w:cs="Segoe UI"/>
      <w:sz w:val="18"/>
      <w:szCs w:val="18"/>
    </w:rPr>
  </w:style>
  <w:style w:type="paragraph" w:styleId="21">
    <w:name w:val="Body Text 2"/>
    <w:basedOn w:val="a"/>
    <w:link w:val="22"/>
    <w:pPr>
      <w:spacing w:after="120" w:line="480" w:lineRule="auto"/>
    </w:pPr>
    <w:rPr>
      <w:rFonts w:ascii="Times New Roman" w:eastAsia="Times New Roman" w:hAnsi="Times New Roman"/>
      <w:sz w:val="28"/>
      <w:lang w:val="ru-RU" w:eastAsia="ru-RU"/>
    </w:rPr>
  </w:style>
  <w:style w:type="paragraph" w:styleId="a6">
    <w:name w:val="annotation text"/>
    <w:basedOn w:val="a"/>
    <w:link w:val="a7"/>
    <w:semiHidden/>
    <w:qFormat/>
    <w:rPr>
      <w:rFonts w:ascii="Times New Roman" w:eastAsia="Times New Roman" w:hAnsi="Times New Roman"/>
      <w:lang w:val="ru-RU" w:eastAsia="ru-RU"/>
    </w:rPr>
  </w:style>
  <w:style w:type="paragraph" w:styleId="a8">
    <w:name w:val="annotation subject"/>
    <w:basedOn w:val="a6"/>
    <w:next w:val="a6"/>
    <w:link w:val="a9"/>
    <w:semiHidden/>
    <w:qFormat/>
    <w:rPr>
      <w:b/>
      <w:bCs/>
    </w:rPr>
  </w:style>
  <w:style w:type="paragraph" w:styleId="aa">
    <w:name w:val="header"/>
    <w:basedOn w:val="a"/>
    <w:link w:val="ab"/>
    <w:unhideWhenUsed/>
    <w:qFormat/>
    <w:pPr>
      <w:tabs>
        <w:tab w:val="center" w:pos="4677"/>
        <w:tab w:val="right" w:pos="9355"/>
      </w:tabs>
    </w:pPr>
    <w:rPr>
      <w:rFonts w:ascii="PT Astra Serif" w:eastAsia="Calibri" w:hAnsi="PT Astra Serif"/>
      <w:sz w:val="28"/>
      <w:szCs w:val="22"/>
      <w:lang w:val="ru-RU" w:eastAsia="en-US"/>
    </w:rPr>
  </w:style>
  <w:style w:type="paragraph" w:styleId="ac">
    <w:name w:val="Body Text"/>
    <w:basedOn w:val="a"/>
    <w:link w:val="ad"/>
    <w:qFormat/>
    <w:pPr>
      <w:spacing w:after="120"/>
    </w:pPr>
    <w:rPr>
      <w:rFonts w:ascii="Times New Roman" w:eastAsia="Times New Roman" w:hAnsi="Times New Roman"/>
      <w:sz w:val="28"/>
      <w:lang w:val="ru-RU" w:eastAsia="ru-RU"/>
    </w:rPr>
  </w:style>
  <w:style w:type="paragraph" w:styleId="ae">
    <w:name w:val="Title"/>
    <w:basedOn w:val="a"/>
    <w:next w:val="a"/>
    <w:link w:val="af"/>
    <w:uiPriority w:val="10"/>
    <w:qFormat/>
    <w:pPr>
      <w:contextualSpacing/>
    </w:pPr>
    <w:rPr>
      <w:rFonts w:asciiTheme="majorHAnsi" w:eastAsiaTheme="majorEastAsia" w:hAnsiTheme="majorHAnsi" w:cstheme="majorBidi"/>
      <w:spacing w:val="-10"/>
      <w:kern w:val="28"/>
      <w:sz w:val="56"/>
      <w:szCs w:val="56"/>
      <w:lang w:val="ru-RU" w:eastAsia="ru-RU"/>
    </w:rPr>
  </w:style>
  <w:style w:type="paragraph" w:styleId="af0">
    <w:name w:val="footer"/>
    <w:basedOn w:val="a"/>
    <w:link w:val="af1"/>
    <w:uiPriority w:val="99"/>
    <w:qFormat/>
    <w:pPr>
      <w:tabs>
        <w:tab w:val="center" w:pos="4677"/>
        <w:tab w:val="right" w:pos="9355"/>
      </w:tabs>
    </w:pPr>
    <w:rPr>
      <w:rFonts w:ascii="Times New Roman" w:eastAsia="Times New Roman" w:hAnsi="Times New Roman"/>
      <w:sz w:val="28"/>
      <w:lang w:val="ru-RU" w:eastAsia="ru-RU"/>
    </w:rPr>
  </w:style>
  <w:style w:type="paragraph" w:styleId="af2">
    <w:name w:val="Normal (Web)"/>
    <w:basedOn w:val="a"/>
    <w:qFormat/>
    <w:pPr>
      <w:spacing w:before="100" w:beforeAutospacing="1" w:after="100" w:afterAutospacing="1"/>
    </w:pPr>
    <w:rPr>
      <w:rFonts w:ascii="Times New Roman" w:eastAsia="Times New Roman" w:hAnsi="Times New Roman"/>
      <w:sz w:val="24"/>
      <w:szCs w:val="24"/>
      <w:lang w:val="ru-RU" w:eastAsia="ru-RU"/>
    </w:rPr>
  </w:style>
  <w:style w:type="paragraph" w:styleId="3">
    <w:name w:val="Body Text 3"/>
    <w:basedOn w:val="a"/>
    <w:link w:val="30"/>
    <w:qFormat/>
    <w:pPr>
      <w:spacing w:after="120"/>
    </w:pPr>
    <w:rPr>
      <w:rFonts w:ascii="Times New Roman" w:eastAsia="Times New Roman" w:hAnsi="Times New Roman"/>
      <w:sz w:val="16"/>
      <w:szCs w:val="16"/>
      <w:lang w:val="ru-RU" w:eastAsia="ru-RU"/>
    </w:rPr>
  </w:style>
  <w:style w:type="paragraph" w:styleId="23">
    <w:name w:val="Body Text Indent 2"/>
    <w:basedOn w:val="a"/>
    <w:link w:val="24"/>
    <w:qFormat/>
    <w:pPr>
      <w:spacing w:after="120" w:line="480" w:lineRule="auto"/>
      <w:ind w:left="283"/>
    </w:pPr>
    <w:rPr>
      <w:rFonts w:ascii="Times New Roman" w:eastAsia="Times New Roman" w:hAnsi="Times New Roman"/>
      <w:sz w:val="28"/>
      <w:lang w:val="ru-RU" w:eastAsia="ru-RU"/>
    </w:rPr>
  </w:style>
  <w:style w:type="table" w:styleId="af3">
    <w:name w:val="Table Grid"/>
    <w:basedOn w:val="a1"/>
    <w:qFormat/>
    <w:pPr>
      <w:suppressAutoHyphens/>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pPr>
      <w:suppressAutoHyphens/>
    </w:pPr>
    <w:rPr>
      <w:rFonts w:ascii="Times New Roman" w:eastAsia="Arial" w:hAnsi="Times New Roman" w:cs="Calibri"/>
      <w:sz w:val="22"/>
      <w:szCs w:val="22"/>
      <w:lang w:eastAsia="ar-SA"/>
    </w:rPr>
  </w:style>
  <w:style w:type="character" w:customStyle="1" w:styleId="10">
    <w:name w:val="Заголовок 1 Знак"/>
    <w:basedOn w:val="a0"/>
    <w:link w:val="1"/>
    <w:rPr>
      <w:rFonts w:ascii="Times New Roman" w:eastAsia="Times New Roman" w:hAnsi="Times New Roman" w:cs="Times New Roman"/>
      <w:b/>
      <w:sz w:val="28"/>
      <w:szCs w:val="20"/>
      <w:lang w:eastAsia="ru-RU"/>
    </w:rPr>
  </w:style>
  <w:style w:type="paragraph" w:customStyle="1" w:styleId="text">
    <w:name w:val="text"/>
    <w:basedOn w:val="a"/>
    <w:qFormat/>
    <w:pPr>
      <w:ind w:firstLine="567"/>
      <w:jc w:val="both"/>
    </w:pPr>
    <w:rPr>
      <w:rFonts w:ascii="Arial" w:eastAsia="Times New Roman" w:hAnsi="Arial" w:cs="Arial"/>
      <w:sz w:val="24"/>
      <w:szCs w:val="24"/>
      <w:lang w:val="ru-RU" w:eastAsia="ru-RU"/>
    </w:rPr>
  </w:style>
  <w:style w:type="character" w:customStyle="1" w:styleId="ab">
    <w:name w:val="Верхний колонтитул Знак"/>
    <w:basedOn w:val="a0"/>
    <w:link w:val="aa"/>
    <w:qFormat/>
    <w:rPr>
      <w:rFonts w:ascii="PT Astra Serif" w:eastAsia="Calibri" w:hAnsi="PT Astra Serif" w:cs="Times New Roman"/>
      <w:sz w:val="28"/>
    </w:rPr>
  </w:style>
  <w:style w:type="character" w:customStyle="1" w:styleId="a5">
    <w:name w:val="Текст выноски Знак"/>
    <w:basedOn w:val="a0"/>
    <w:link w:val="a4"/>
    <w:semiHidden/>
    <w:rPr>
      <w:rFonts w:ascii="Segoe UI" w:eastAsia="SimSun" w:hAnsi="Segoe UI" w:cs="Segoe UI"/>
      <w:sz w:val="18"/>
      <w:szCs w:val="18"/>
      <w:lang w:val="en-US" w:eastAsia="zh-CN"/>
    </w:rPr>
  </w:style>
  <w:style w:type="character" w:customStyle="1" w:styleId="20">
    <w:name w:val="Заголовок 2 Знак"/>
    <w:basedOn w:val="a0"/>
    <w:link w:val="2"/>
    <w:qFormat/>
    <w:rPr>
      <w:rFonts w:ascii="Arial" w:eastAsia="Times New Roman" w:hAnsi="Arial" w:cs="Arial"/>
      <w:b/>
      <w:bCs/>
      <w:i/>
      <w:iCs/>
      <w:sz w:val="28"/>
      <w:szCs w:val="28"/>
      <w:lang w:eastAsia="ru-RU"/>
    </w:rPr>
  </w:style>
  <w:style w:type="character" w:customStyle="1" w:styleId="60">
    <w:name w:val="Заголовок 6 Знак"/>
    <w:basedOn w:val="a0"/>
    <w:link w:val="6"/>
    <w:qFormat/>
    <w:rPr>
      <w:rFonts w:ascii="Times New Roman" w:eastAsia="Times New Roman" w:hAnsi="Times New Roman" w:cs="Times New Roman"/>
      <w:b/>
      <w:bCs/>
      <w:lang w:eastAsia="ru-RU"/>
    </w:rPr>
  </w:style>
  <w:style w:type="character" w:customStyle="1" w:styleId="80">
    <w:name w:val="Заголовок 8 Знак"/>
    <w:basedOn w:val="a0"/>
    <w:link w:val="8"/>
    <w:rPr>
      <w:rFonts w:ascii="Times New Roman" w:eastAsia="Times New Roman" w:hAnsi="Times New Roman" w:cs="Times New Roman"/>
      <w:i/>
      <w:iCs/>
      <w:sz w:val="24"/>
      <w:szCs w:val="24"/>
      <w:lang w:eastAsia="ru-RU"/>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character" w:customStyle="1" w:styleId="a7">
    <w:name w:val="Текст примечания Знак"/>
    <w:basedOn w:val="a0"/>
    <w:link w:val="a6"/>
    <w:semiHidden/>
    <w:qFormat/>
    <w:rPr>
      <w:rFonts w:ascii="Times New Roman" w:eastAsia="Times New Roman" w:hAnsi="Times New Roman" w:cs="Times New Roman"/>
      <w:sz w:val="20"/>
      <w:szCs w:val="20"/>
      <w:lang w:eastAsia="ru-RU"/>
    </w:rPr>
  </w:style>
  <w:style w:type="character" w:customStyle="1" w:styleId="a9">
    <w:name w:val="Тема примечания Знак"/>
    <w:basedOn w:val="a7"/>
    <w:link w:val="a8"/>
    <w:semiHidden/>
    <w:qFormat/>
    <w:rPr>
      <w:rFonts w:ascii="Times New Roman" w:eastAsia="Times New Roman" w:hAnsi="Times New Roman" w:cs="Times New Roman"/>
      <w:b/>
      <w:bCs/>
      <w:sz w:val="20"/>
      <w:szCs w:val="20"/>
      <w:lang w:eastAsia="ru-RU"/>
    </w:rPr>
  </w:style>
  <w:style w:type="character" w:customStyle="1" w:styleId="ad">
    <w:name w:val="Основной текст Знак"/>
    <w:basedOn w:val="a0"/>
    <w:link w:val="ac"/>
    <w:qFormat/>
    <w:rPr>
      <w:rFonts w:ascii="Times New Roman" w:eastAsia="Times New Roman" w:hAnsi="Times New Roman" w:cs="Times New Roman"/>
      <w:sz w:val="28"/>
      <w:szCs w:val="20"/>
      <w:lang w:eastAsia="ru-RU"/>
    </w:rPr>
  </w:style>
  <w:style w:type="paragraph" w:customStyle="1" w:styleId="Style26">
    <w:name w:val="_Style 26"/>
    <w:basedOn w:val="a"/>
    <w:next w:val="ae"/>
    <w:qFormat/>
    <w:pPr>
      <w:jc w:val="center"/>
    </w:pPr>
    <w:rPr>
      <w:rFonts w:ascii="Times New Roman" w:eastAsia="Times New Roman" w:hAnsi="Times New Roman"/>
      <w:b/>
      <w:bCs/>
      <w:sz w:val="28"/>
      <w:szCs w:val="24"/>
      <w:lang w:val="ru-RU" w:eastAsia="ru-RU"/>
    </w:rPr>
  </w:style>
  <w:style w:type="character" w:customStyle="1" w:styleId="af1">
    <w:name w:val="Нижний колонтитул Знак"/>
    <w:basedOn w:val="a0"/>
    <w:link w:val="af0"/>
    <w:uiPriority w:val="99"/>
    <w:qFormat/>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qFormat/>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qFormat/>
    <w:rPr>
      <w:rFonts w:ascii="Times New Roman" w:eastAsia="Times New Roman" w:hAnsi="Times New Roman" w:cs="Times New Roman"/>
      <w:sz w:val="28"/>
      <w:szCs w:val="20"/>
      <w:lang w:eastAsia="ru-RU"/>
    </w:rPr>
  </w:style>
  <w:style w:type="paragraph" w:customStyle="1" w:styleId="ConsPlusNormal">
    <w:name w:val="ConsPlusNormal"/>
    <w:uiPriority w:val="99"/>
    <w:qFormat/>
    <w:pPr>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0"/>
    <w:qFormat/>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qFormat/>
    <w:rPr>
      <w:rFonts w:ascii="Courier New" w:eastAsia="Times New Roman" w:hAnsi="Courier New" w:cs="Courier New"/>
      <w:sz w:val="20"/>
      <w:szCs w:val="20"/>
      <w:lang w:eastAsia="ru-RU"/>
    </w:rPr>
  </w:style>
  <w:style w:type="paragraph" w:customStyle="1" w:styleId="p6">
    <w:name w:val="p6"/>
    <w:basedOn w:val="a"/>
    <w:qFormat/>
    <w:pPr>
      <w:spacing w:before="100" w:beforeAutospacing="1" w:after="100" w:afterAutospacing="1"/>
    </w:pPr>
    <w:rPr>
      <w:rFonts w:ascii="Times New Roman" w:eastAsia="Times New Roman" w:hAnsi="Times New Roman"/>
      <w:sz w:val="24"/>
      <w:szCs w:val="24"/>
      <w:lang w:val="ru-RU" w:eastAsia="ru-RU"/>
    </w:rPr>
  </w:style>
  <w:style w:type="paragraph" w:customStyle="1" w:styleId="Standard">
    <w:name w:val="Standard"/>
    <w:qFormat/>
    <w:pPr>
      <w:widowControl w:val="0"/>
      <w:suppressAutoHyphens/>
      <w:textAlignment w:val="baseline"/>
    </w:pPr>
    <w:rPr>
      <w:rFonts w:ascii="Times New Roman" w:eastAsia="Andale Sans UI" w:hAnsi="Times New Roman" w:cs="Times New Roman"/>
      <w:kern w:val="1"/>
      <w:sz w:val="24"/>
      <w:szCs w:val="24"/>
      <w:lang w:val="de-DE" w:eastAsia="fa-IR" w:bidi="fa-IR"/>
    </w:rPr>
  </w:style>
  <w:style w:type="paragraph" w:customStyle="1" w:styleId="af5">
    <w:name w:val="Знак Знак Знак Знак Знак Знак"/>
    <w:basedOn w:val="a"/>
    <w:qFormat/>
    <w:pPr>
      <w:widowControl w:val="0"/>
      <w:autoSpaceDE w:val="0"/>
      <w:autoSpaceDN w:val="0"/>
      <w:adjustRightInd w:val="0"/>
      <w:spacing w:after="160" w:line="240" w:lineRule="exact"/>
      <w:jc w:val="right"/>
    </w:pPr>
    <w:rPr>
      <w:rFonts w:ascii="Times New Roman" w:eastAsia="Times New Roman" w:hAnsi="Times New Roman"/>
      <w:lang w:val="en-GB" w:eastAsia="en-US"/>
    </w:rPr>
  </w:style>
  <w:style w:type="character" w:customStyle="1" w:styleId="blk">
    <w:name w:val="blk"/>
    <w:qFormat/>
  </w:style>
  <w:style w:type="character" w:customStyle="1" w:styleId="11">
    <w:name w:val="Слабое выделение1"/>
    <w:uiPriority w:val="19"/>
    <w:qFormat/>
    <w:rPr>
      <w:i/>
      <w:iCs/>
      <w:color w:val="404040"/>
    </w:rPr>
  </w:style>
  <w:style w:type="character" w:customStyle="1" w:styleId="af">
    <w:name w:val="Название Знак"/>
    <w:basedOn w:val="a0"/>
    <w:link w:val="ae"/>
    <w:uiPriority w:val="10"/>
    <w:qFormat/>
    <w:rPr>
      <w:rFonts w:asciiTheme="majorHAnsi" w:eastAsiaTheme="majorEastAsia" w:hAnsiTheme="majorHAnsi" w:cstheme="majorBidi"/>
      <w:spacing w:val="-10"/>
      <w:kern w:val="28"/>
      <w:sz w:val="56"/>
      <w:szCs w:val="56"/>
      <w:lang w:eastAsia="ru-RU"/>
    </w:rPr>
  </w:style>
  <w:style w:type="paragraph" w:customStyle="1" w:styleId="Heading">
    <w:name w:val="Heading"/>
    <w:rsid w:val="00973E16"/>
    <w:pPr>
      <w:widowControl w:val="0"/>
      <w:suppressAutoHyphens/>
      <w:autoSpaceDE w:val="0"/>
    </w:pPr>
    <w:rPr>
      <w:rFonts w:ascii="Arial" w:eastAsia="Times New Roman" w:hAnsi="Arial" w:cs="Arial"/>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vospasskoe.ulregion.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Kadrovik</dc:creator>
  <cp:lastModifiedBy>Татьяна</cp:lastModifiedBy>
  <cp:revision>2</cp:revision>
  <cp:lastPrinted>2025-04-10T10:57:00Z</cp:lastPrinted>
  <dcterms:created xsi:type="dcterms:W3CDTF">2025-06-18T05:57:00Z</dcterms:created>
  <dcterms:modified xsi:type="dcterms:W3CDTF">2025-06-18T05:57:00Z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E086EA24868B480F97A280125D88CC67_12</vt:lpwstr>
  </property>
</Properties>
</file>